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7F9BC7E" w14:textId="17A9C1D4" w:rsidR="00491E99" w:rsidRPr="00F33C73" w:rsidRDefault="002B6952" w:rsidP="00F33C73">
      <w:pPr>
        <w:pStyle w:val="Instructions"/>
      </w:pPr>
      <w:r>
        <w:rPr>
          <w:b/>
          <w:bCs/>
        </w:rPr>
        <w:t xml:space="preserve">How to use this template: </w:t>
      </w:r>
      <w:r>
        <w:t>Fill in the highlighted blanks to personalize this letter for your organization. The more specific you can be about your current challenges and goals, the stronger your case will be.</w:t>
      </w:r>
    </w:p>
    <w:p w14:paraId="52C105D0" w14:textId="77777777" w:rsidR="00491E99" w:rsidRDefault="002B6952">
      <w:pPr>
        <w:spacing w:after="100"/>
      </w:pPr>
      <w:r>
        <w:rPr>
          <w:color w:val="0D0D0D"/>
          <w:highlight w:val="lightGray"/>
        </w:rPr>
        <w:t>[Today’s Date]</w:t>
      </w:r>
    </w:p>
    <w:p w14:paraId="5208E6CF" w14:textId="77777777" w:rsidR="00491E99" w:rsidRDefault="002B6952">
      <w:pPr>
        <w:spacing w:after="100"/>
      </w:pPr>
      <w:r>
        <w:t xml:space="preserve">Dear </w:t>
      </w:r>
      <w:r>
        <w:rPr>
          <w:color w:val="0D0D0D"/>
          <w:highlight w:val="lightGray"/>
        </w:rPr>
        <w:t>[Manager’s Name]</w:t>
      </w:r>
      <w:r>
        <w:t>,</w:t>
      </w:r>
    </w:p>
    <w:p w14:paraId="3A8B82C5" w14:textId="7F6E89B9" w:rsidR="00491E99" w:rsidRDefault="002B6952">
      <w:pPr>
        <w:spacing w:after="80"/>
      </w:pPr>
      <w:r>
        <w:t xml:space="preserve">I’d like your approval to attend R365 Transform 2026, Restaurant365’s annual conference for restaurant operators, taking place November 1–3, 2026 in Scottsdale, Arizona. Registration is </w:t>
      </w:r>
      <w:r>
        <w:rPr>
          <w:highlight w:val="lightGray"/>
        </w:rPr>
        <w:t>$___</w:t>
      </w:r>
      <w:r>
        <w:t>, and I’ve estimated the full trip cost below.</w:t>
      </w:r>
    </w:p>
    <w:p w14:paraId="5EF8CDE9" w14:textId="0A0057B6" w:rsidR="00312B8A" w:rsidRDefault="002B6952">
      <w:pPr>
        <w:spacing w:after="120"/>
      </w:pPr>
      <w:r>
        <w:t>As a Restaurant365 customer, I see this as one of the highest-ROI ways we can invest in our team’s skills and our operation’s performance. Transform is purpose-built for R365 users — it’s not a general industry conference. Every session, every track, and every conversation is designed to help operators like us get more out of the platform we’re already paying for.</w:t>
      </w:r>
    </w:p>
    <w:p w14:paraId="6D3224F6" w14:textId="77777777" w:rsidR="00312B8A" w:rsidRDefault="00312B8A">
      <w:pPr>
        <w:spacing w:after="120"/>
      </w:pPr>
    </w:p>
    <w:p w14:paraId="35078005" w14:textId="0C171021" w:rsidR="00491E99" w:rsidRDefault="002B6952" w:rsidP="00312B8A">
      <w:pPr>
        <w:pStyle w:val="Heading2"/>
        <w:spacing w:after="120"/>
      </w:pPr>
      <w:r>
        <w:t>What I’ll bring back to our team</w:t>
      </w:r>
    </w:p>
    <w:p w14:paraId="1D7B52E0" w14:textId="77777777" w:rsidR="00491E99" w:rsidRDefault="002B6952">
      <w:pPr>
        <w:spacing w:after="120"/>
      </w:pPr>
      <w:r>
        <w:t xml:space="preserve">Transform is built around one question: </w:t>
      </w:r>
      <w:r>
        <w:rPr>
          <w:b/>
          <w:bCs/>
        </w:rPr>
        <w:t>how do you use AI to run a more profitable restaurant?</w:t>
      </w:r>
      <w:r>
        <w:t xml:space="preserve"> Here’s specifically what I plan to focus on:</w:t>
      </w:r>
    </w:p>
    <w:p w14:paraId="1F270A35" w14:textId="77777777" w:rsidR="00491E99" w:rsidRDefault="002B6952">
      <w:pPr>
        <w:pStyle w:val="ListParagraph"/>
        <w:numPr>
          <w:ilvl w:val="0"/>
          <w:numId w:val="2"/>
        </w:numPr>
        <w:spacing w:before="40" w:after="80"/>
      </w:pPr>
      <w:r>
        <w:rPr>
          <w:b/>
          <w:bCs/>
        </w:rPr>
        <w:t xml:space="preserve">Practical AI strategies </w:t>
      </w:r>
      <w:r>
        <w:t>I can implement the moment I get back — not theory, but tested approaches from real operators running the same challenges we face.</w:t>
      </w:r>
    </w:p>
    <w:p w14:paraId="37BF5AE3" w14:textId="77777777" w:rsidR="00491E99" w:rsidRDefault="002B6952">
      <w:pPr>
        <w:pStyle w:val="ListParagraph"/>
        <w:numPr>
          <w:ilvl w:val="0"/>
          <w:numId w:val="2"/>
        </w:numPr>
        <w:spacing w:before="40" w:after="80"/>
      </w:pPr>
      <w:r>
        <w:rPr>
          <w:b/>
          <w:bCs/>
        </w:rPr>
        <w:t xml:space="preserve">Sessions tailored to my role in </w:t>
      </w:r>
      <w:r>
        <w:rPr>
          <w:color w:val="0D0D0D"/>
          <w:highlight w:val="lightGray"/>
        </w:rPr>
        <w:t>[your department/function]</w:t>
      </w:r>
      <w:r>
        <w:t xml:space="preserve"> — Transform has five dedicated learning tracks, and I’ll select sessions directly relevant to our work.</w:t>
      </w:r>
    </w:p>
    <w:p w14:paraId="430E82D1" w14:textId="77777777" w:rsidR="00491E99" w:rsidRDefault="002B6952">
      <w:pPr>
        <w:pStyle w:val="ListParagraph"/>
        <w:numPr>
          <w:ilvl w:val="0"/>
          <w:numId w:val="2"/>
        </w:numPr>
        <w:spacing w:before="40" w:after="80"/>
      </w:pPr>
      <w:r>
        <w:t xml:space="preserve">A reserved 1:1 appointment at the </w:t>
      </w:r>
      <w:r>
        <w:rPr>
          <w:b/>
          <w:bCs/>
        </w:rPr>
        <w:t>R365 Solutions Bar</w:t>
      </w:r>
      <w:r>
        <w:t xml:space="preserve"> — dedicated time with an R365 expert to work through </w:t>
      </w:r>
      <w:r>
        <w:rPr>
          <w:color w:val="0D0D0D"/>
          <w:highlight w:val="lightGray"/>
        </w:rPr>
        <w:t>[specific challenge, feature question, or workflow you want to address]</w:t>
      </w:r>
      <w:r>
        <w:t>.</w:t>
      </w:r>
    </w:p>
    <w:p w14:paraId="1EBD694A" w14:textId="77777777" w:rsidR="00491E99" w:rsidRDefault="002B6952">
      <w:pPr>
        <w:pStyle w:val="ListParagraph"/>
        <w:numPr>
          <w:ilvl w:val="0"/>
          <w:numId w:val="2"/>
        </w:numPr>
        <w:spacing w:before="40" w:after="80"/>
      </w:pPr>
      <w:r>
        <w:rPr>
          <w:b/>
          <w:bCs/>
        </w:rPr>
        <w:t xml:space="preserve">Peer conversations </w:t>
      </w:r>
      <w:r>
        <w:t>with 400+ restaurant operators solving the same problems, which consistently surfaces ideas and shortcuts you can’t get from documentation or support tickets.</w:t>
      </w:r>
    </w:p>
    <w:p w14:paraId="4CD498A0" w14:textId="29A2F5DD" w:rsidR="00491E99" w:rsidRDefault="002B6952" w:rsidP="00312B8A">
      <w:pPr>
        <w:pStyle w:val="ListParagraph"/>
        <w:numPr>
          <w:ilvl w:val="0"/>
          <w:numId w:val="2"/>
        </w:numPr>
        <w:spacing w:before="40" w:after="80"/>
      </w:pPr>
      <w:r>
        <w:rPr>
          <w:b/>
          <w:bCs/>
        </w:rPr>
        <w:t xml:space="preserve">Early access </w:t>
      </w:r>
      <w:r>
        <w:t>to product announcements and a look at where restaurant management technology is headed — valuable context for our planning.</w:t>
      </w:r>
    </w:p>
    <w:p w14:paraId="2F23021B" w14:textId="77777777" w:rsidR="00312B8A" w:rsidRDefault="00312B8A" w:rsidP="00312B8A">
      <w:pPr>
        <w:pStyle w:val="ListParagraph"/>
        <w:spacing w:before="40" w:after="80"/>
        <w:ind w:left="560"/>
      </w:pPr>
    </w:p>
    <w:p w14:paraId="12F011F6" w14:textId="1D6F5FC9" w:rsidR="00491E99" w:rsidRDefault="00F33C73" w:rsidP="00312B8A">
      <w:pPr>
        <w:pStyle w:val="Heading2"/>
        <w:spacing w:after="120"/>
      </w:pPr>
      <w:r>
        <w:t>The 5 learning tracks</w:t>
      </w:r>
    </w:p>
    <w:p w14:paraId="236D6410" w14:textId="1C0E5722" w:rsidR="00491E99" w:rsidRDefault="002B6952">
      <w:pPr>
        <w:spacing w:after="120"/>
      </w:pPr>
      <w:r>
        <w:t>I’ll select sessions from the track most relevant to my role. Here’s how the conference is structured: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0"/>
        <w:gridCol w:w="6840"/>
      </w:tblGrid>
      <w:tr w:rsidR="00491E99" w14:paraId="27375531" w14:textId="77777777"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5B9BD5"/>
            <w:tcMar>
              <w:top w:w="100" w:type="dxa"/>
              <w:left w:w="180" w:type="dxa"/>
              <w:bottom w:w="100" w:type="dxa"/>
              <w:right w:w="120" w:type="dxa"/>
            </w:tcMar>
          </w:tcPr>
          <w:p w14:paraId="36A47FA6" w14:textId="77777777" w:rsidR="00491E99" w:rsidRPr="00F33C73" w:rsidRDefault="002B6952">
            <w:pPr>
              <w:rPr>
                <w:rFonts w:ascii="Tahoma" w:hAnsi="Tahoma" w:cs="Tahoma"/>
                <w:b/>
                <w:bCs/>
                <w:color w:val="FFFFFF" w:themeColor="background1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</w:rPr>
              <w:t>Accounting</w:t>
            </w:r>
          </w:p>
        </w:tc>
        <w:tc>
          <w:tcPr>
            <w:tcW w:w="68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60" w:type="dxa"/>
              <w:bottom w:w="100" w:type="dxa"/>
              <w:right w:w="80" w:type="dxa"/>
            </w:tcMar>
          </w:tcPr>
          <w:p w14:paraId="5FC1C1DE" w14:textId="77777777" w:rsidR="00491E99" w:rsidRDefault="002B6952">
            <w:r>
              <w:rPr>
                <w:color w:val="333333"/>
              </w:rPr>
              <w:t>Faster closes, AP automation, AI-powered financial management</w:t>
            </w:r>
          </w:p>
        </w:tc>
      </w:tr>
      <w:tr w:rsidR="00491E99" w14:paraId="10018298" w14:textId="77777777"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6FB58A"/>
            <w:tcMar>
              <w:top w:w="100" w:type="dxa"/>
              <w:left w:w="180" w:type="dxa"/>
              <w:bottom w:w="100" w:type="dxa"/>
              <w:right w:w="120" w:type="dxa"/>
            </w:tcMar>
          </w:tcPr>
          <w:p w14:paraId="10CBEFBA" w14:textId="77777777" w:rsidR="00491E99" w:rsidRPr="00F33C73" w:rsidRDefault="002B6952">
            <w:pPr>
              <w:rPr>
                <w:rFonts w:ascii="Tahoma" w:hAnsi="Tahoma" w:cs="Tahoma"/>
                <w:b/>
                <w:bCs/>
                <w:color w:val="FFFFFF" w:themeColor="background1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</w:rPr>
              <w:t>Operations</w:t>
            </w:r>
          </w:p>
        </w:tc>
        <w:tc>
          <w:tcPr>
            <w:tcW w:w="68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60" w:type="dxa"/>
              <w:bottom w:w="100" w:type="dxa"/>
              <w:right w:w="80" w:type="dxa"/>
            </w:tcMar>
          </w:tcPr>
          <w:p w14:paraId="7AB86B83" w14:textId="77777777" w:rsidR="00491E99" w:rsidRDefault="002B6952">
            <w:r>
              <w:rPr>
                <w:color w:val="333333"/>
              </w:rPr>
              <w:t>Food cost, menu engineering, multi-unit ops, and AI-driven daily management</w:t>
            </w:r>
          </w:p>
        </w:tc>
      </w:tr>
      <w:tr w:rsidR="00491E99" w14:paraId="3B924653" w14:textId="77777777"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A78BC4"/>
            <w:tcMar>
              <w:top w:w="100" w:type="dxa"/>
              <w:left w:w="180" w:type="dxa"/>
              <w:bottom w:w="100" w:type="dxa"/>
              <w:right w:w="120" w:type="dxa"/>
            </w:tcMar>
          </w:tcPr>
          <w:p w14:paraId="24FBBA64" w14:textId="77777777" w:rsidR="00491E99" w:rsidRPr="00F33C73" w:rsidRDefault="002B6952">
            <w:pPr>
              <w:rPr>
                <w:rFonts w:ascii="Tahoma" w:hAnsi="Tahoma" w:cs="Tahoma"/>
                <w:b/>
                <w:bCs/>
                <w:color w:val="FFFFFF" w:themeColor="background1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</w:rPr>
              <w:t>Workforce</w:t>
            </w:r>
          </w:p>
        </w:tc>
        <w:tc>
          <w:tcPr>
            <w:tcW w:w="68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60" w:type="dxa"/>
              <w:bottom w:w="100" w:type="dxa"/>
              <w:right w:w="80" w:type="dxa"/>
            </w:tcMar>
          </w:tcPr>
          <w:p w14:paraId="682A5881" w14:textId="77777777" w:rsidR="00491E99" w:rsidRDefault="002B6952">
            <w:r>
              <w:rPr>
                <w:color w:val="333333"/>
              </w:rPr>
              <w:t>AI scheduling, smarter hiring, labor cost control, and compliance</w:t>
            </w:r>
          </w:p>
        </w:tc>
      </w:tr>
      <w:tr w:rsidR="00491E99" w14:paraId="746CD2C1" w14:textId="77777777"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9433D"/>
            <w:tcMar>
              <w:top w:w="100" w:type="dxa"/>
              <w:left w:w="180" w:type="dxa"/>
              <w:bottom w:w="100" w:type="dxa"/>
              <w:right w:w="120" w:type="dxa"/>
            </w:tcMar>
          </w:tcPr>
          <w:p w14:paraId="75A0A27C" w14:textId="77777777" w:rsidR="00491E99" w:rsidRPr="00F33C73" w:rsidRDefault="002B6952">
            <w:pPr>
              <w:rPr>
                <w:rFonts w:ascii="Tahoma" w:hAnsi="Tahoma" w:cs="Tahoma"/>
                <w:b/>
                <w:bCs/>
                <w:color w:val="FFFFFF" w:themeColor="background1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</w:rPr>
              <w:t>Data &amp; AI</w:t>
            </w:r>
          </w:p>
        </w:tc>
        <w:tc>
          <w:tcPr>
            <w:tcW w:w="68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60" w:type="dxa"/>
              <w:bottom w:w="100" w:type="dxa"/>
              <w:right w:w="80" w:type="dxa"/>
            </w:tcMar>
          </w:tcPr>
          <w:p w14:paraId="2E866210" w14:textId="77777777" w:rsidR="00491E99" w:rsidRDefault="002B6952">
            <w:r>
              <w:rPr>
                <w:color w:val="333333"/>
              </w:rPr>
              <w:t>AI dashboards, forecasting, and building a data-driven operation</w:t>
            </w:r>
          </w:p>
        </w:tc>
      </w:tr>
      <w:tr w:rsidR="00491E99" w14:paraId="2F95E0F3" w14:textId="77777777"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B36B"/>
            <w:tcMar>
              <w:top w:w="100" w:type="dxa"/>
              <w:left w:w="180" w:type="dxa"/>
              <w:bottom w:w="100" w:type="dxa"/>
              <w:right w:w="120" w:type="dxa"/>
            </w:tcMar>
          </w:tcPr>
          <w:p w14:paraId="0DDE393E" w14:textId="77777777" w:rsidR="00491E99" w:rsidRPr="00F33C73" w:rsidRDefault="002B6952">
            <w:pPr>
              <w:rPr>
                <w:rFonts w:ascii="Tahoma" w:hAnsi="Tahoma" w:cs="Tahoma"/>
                <w:b/>
                <w:bCs/>
                <w:color w:val="FFFFFF" w:themeColor="background1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</w:rPr>
              <w:t>Peer Panels</w:t>
            </w:r>
          </w:p>
        </w:tc>
        <w:tc>
          <w:tcPr>
            <w:tcW w:w="68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60" w:type="dxa"/>
              <w:bottom w:w="100" w:type="dxa"/>
              <w:right w:w="80" w:type="dxa"/>
            </w:tcMar>
          </w:tcPr>
          <w:p w14:paraId="2146AE35" w14:textId="77777777" w:rsidR="00491E99" w:rsidRDefault="002B6952">
            <w:r>
              <w:rPr>
                <w:color w:val="333333"/>
              </w:rPr>
              <w:t>Real conversations with operators navigating the same challenges</w:t>
            </w:r>
          </w:p>
        </w:tc>
      </w:tr>
    </w:tbl>
    <w:p w14:paraId="23E39EE0" w14:textId="77777777" w:rsidR="00491E99" w:rsidRDefault="00491E99">
      <w:pPr>
        <w:spacing w:after="120"/>
      </w:pPr>
    </w:p>
    <w:p w14:paraId="6E52AD9F" w14:textId="77777777" w:rsidR="00491E99" w:rsidRDefault="002B6952">
      <w:pPr>
        <w:spacing w:after="80"/>
      </w:pPr>
      <w:r>
        <w:t xml:space="preserve">I plan to attend sessions in the </w:t>
      </w:r>
      <w:r>
        <w:rPr>
          <w:b/>
          <w:bCs/>
          <w:highlight w:val="lightGray"/>
        </w:rPr>
        <w:t>[Track Name]</w:t>
      </w:r>
      <w:r>
        <w:t xml:space="preserve"> track, specifically:</w:t>
      </w:r>
    </w:p>
    <w:p w14:paraId="74DB9A14" w14:textId="77777777" w:rsidR="00491E99" w:rsidRDefault="00491E99">
      <w:pPr>
        <w:pStyle w:val="ListParagraph"/>
        <w:numPr>
          <w:ilvl w:val="0"/>
          <w:numId w:val="2"/>
        </w:numPr>
        <w:spacing w:before="40" w:after="80"/>
      </w:pPr>
    </w:p>
    <w:p w14:paraId="27B2F212" w14:textId="77777777" w:rsidR="00491E99" w:rsidRDefault="00491E99">
      <w:pPr>
        <w:pStyle w:val="ListParagraph"/>
        <w:numPr>
          <w:ilvl w:val="0"/>
          <w:numId w:val="2"/>
        </w:numPr>
        <w:spacing w:before="40" w:after="80"/>
      </w:pPr>
    </w:p>
    <w:p w14:paraId="16FD594F" w14:textId="77777777" w:rsidR="00491E99" w:rsidRDefault="00491E99">
      <w:pPr>
        <w:pStyle w:val="ListParagraph"/>
        <w:numPr>
          <w:ilvl w:val="0"/>
          <w:numId w:val="2"/>
        </w:numPr>
        <w:spacing w:before="40" w:after="80"/>
      </w:pPr>
    </w:p>
    <w:p w14:paraId="1057EB17" w14:textId="77777777" w:rsidR="00491E99" w:rsidRDefault="00491E99">
      <w:pPr>
        <w:spacing w:after="120"/>
      </w:pPr>
    </w:p>
    <w:p w14:paraId="17E29E76" w14:textId="63C914FB" w:rsidR="00491E99" w:rsidRDefault="00F33C73" w:rsidP="00312B8A">
      <w:pPr>
        <w:pStyle w:val="Heading2"/>
        <w:spacing w:after="120"/>
      </w:pPr>
      <w:r>
        <w:t>How this connects to our current goals</w:t>
      </w:r>
    </w:p>
    <w:p w14:paraId="68BC8FB7" w14:textId="77777777" w:rsidR="00491E99" w:rsidRDefault="002B6952">
      <w:pPr>
        <w:spacing w:after="80"/>
      </w:pPr>
      <w:r>
        <w:t xml:space="preserve">This is particularly good timing for us. We’re currently focused on </w:t>
      </w:r>
      <w:r>
        <w:rPr>
          <w:color w:val="0D0D0D"/>
          <w:highlight w:val="lightGray"/>
        </w:rPr>
        <w:t>[describe a current initiative, challenge, or goal]</w:t>
      </w:r>
      <w:r>
        <w:t>, and I expect to come back with specific, actionable approaches in:</w:t>
      </w:r>
    </w:p>
    <w:p w14:paraId="24E2612F" w14:textId="77777777" w:rsidR="00491E99" w:rsidRDefault="00491E99">
      <w:pPr>
        <w:pStyle w:val="ListParagraph"/>
        <w:numPr>
          <w:ilvl w:val="0"/>
          <w:numId w:val="2"/>
        </w:numPr>
        <w:spacing w:before="40" w:after="80"/>
      </w:pPr>
    </w:p>
    <w:p w14:paraId="1BB70BA9" w14:textId="77777777" w:rsidR="00491E99" w:rsidRDefault="00491E99">
      <w:pPr>
        <w:pStyle w:val="ListParagraph"/>
        <w:numPr>
          <w:ilvl w:val="0"/>
          <w:numId w:val="2"/>
        </w:numPr>
        <w:spacing w:before="40" w:after="80"/>
      </w:pPr>
    </w:p>
    <w:p w14:paraId="58472617" w14:textId="77777777" w:rsidR="00491E99" w:rsidRDefault="00491E99">
      <w:pPr>
        <w:pStyle w:val="ListParagraph"/>
        <w:numPr>
          <w:ilvl w:val="0"/>
          <w:numId w:val="2"/>
        </w:numPr>
        <w:spacing w:before="40" w:after="80"/>
      </w:pPr>
    </w:p>
    <w:p w14:paraId="3C8D1613" w14:textId="77777777" w:rsidR="00491E99" w:rsidRDefault="00491E99">
      <w:pPr>
        <w:spacing w:after="120"/>
      </w:pPr>
    </w:p>
    <w:p w14:paraId="0B94A8F4" w14:textId="3785E019" w:rsidR="00491E99" w:rsidRDefault="00F33C73" w:rsidP="00312B8A">
      <w:pPr>
        <w:pStyle w:val="Heading2"/>
        <w:spacing w:after="120"/>
      </w:pPr>
      <w:r>
        <w:t>Estimated cost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0"/>
        <w:gridCol w:w="2880"/>
        <w:gridCol w:w="1440"/>
      </w:tblGrid>
      <w:tr w:rsidR="00491E99" w14:paraId="3D67EEB5" w14:textId="77777777">
        <w:tc>
          <w:tcPr>
            <w:tcW w:w="504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0F0F0"/>
            <w:tcMar>
              <w:top w:w="80" w:type="dxa"/>
              <w:left w:w="180" w:type="dxa"/>
              <w:bottom w:w="80" w:type="dxa"/>
              <w:right w:w="80" w:type="dxa"/>
            </w:tcMar>
          </w:tcPr>
          <w:p w14:paraId="7B36936C" w14:textId="77777777" w:rsidR="00491E99" w:rsidRDefault="002B6952">
            <w:r>
              <w:rPr>
                <w:color w:val="0D0D0D"/>
                <w:sz w:val="18"/>
                <w:szCs w:val="18"/>
              </w:rPr>
              <w:t>EXPENSE</w:t>
            </w:r>
          </w:p>
        </w:tc>
        <w:tc>
          <w:tcPr>
            <w:tcW w:w="288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77C28A38" w14:textId="77777777" w:rsidR="00491E99" w:rsidRDefault="002B6952">
            <w:r>
              <w:rPr>
                <w:color w:val="0D0D0D"/>
                <w:sz w:val="18"/>
                <w:szCs w:val="18"/>
              </w:rPr>
              <w:t>NOTES</w:t>
            </w:r>
          </w:p>
        </w:tc>
        <w:tc>
          <w:tcPr>
            <w:tcW w:w="144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3D8D70" w14:textId="77777777" w:rsidR="00491E99" w:rsidRDefault="002B6952">
            <w:r>
              <w:rPr>
                <w:color w:val="0D0D0D"/>
                <w:sz w:val="18"/>
                <w:szCs w:val="18"/>
              </w:rPr>
              <w:t>AMOUNT</w:t>
            </w:r>
          </w:p>
        </w:tc>
      </w:tr>
      <w:tr w:rsidR="00491E99" w14:paraId="0BF587A8" w14:textId="77777777">
        <w:tc>
          <w:tcPr>
            <w:tcW w:w="5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80" w:type="dxa"/>
              <w:bottom w:w="80" w:type="dxa"/>
              <w:right w:w="80" w:type="dxa"/>
            </w:tcMar>
          </w:tcPr>
          <w:p w14:paraId="573D7AAE" w14:textId="77777777" w:rsidR="00491E99" w:rsidRDefault="002B6952">
            <w:r>
              <w:t>Conference Registration</w:t>
            </w:r>
          </w:p>
        </w:tc>
        <w:tc>
          <w:tcPr>
            <w:tcW w:w="2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C9858BF" w14:textId="77777777" w:rsidR="00491E99" w:rsidRDefault="002B6952">
            <w:r>
              <w:rPr>
                <w:color w:val="0D0D0D"/>
                <w:sz w:val="18"/>
                <w:szCs w:val="18"/>
              </w:rPr>
              <w:t>Includes all sessions and meals</w:t>
            </w:r>
          </w:p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7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919B0A" w14:textId="77777777" w:rsidR="00491E99" w:rsidRDefault="002B6952">
            <w:r>
              <w:rPr>
                <w:color w:val="0D0D0D"/>
              </w:rPr>
              <w:t>$</w:t>
            </w:r>
            <w:r>
              <w:rPr>
                <w:color w:val="0D0D0D"/>
                <w:highlight w:val="lightGray"/>
              </w:rPr>
              <w:t>__________</w:t>
            </w:r>
          </w:p>
        </w:tc>
      </w:tr>
      <w:tr w:rsidR="00491E99" w14:paraId="071B0D04" w14:textId="77777777">
        <w:tc>
          <w:tcPr>
            <w:tcW w:w="5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80" w:type="dxa"/>
              <w:bottom w:w="80" w:type="dxa"/>
              <w:right w:w="80" w:type="dxa"/>
            </w:tcMar>
          </w:tcPr>
          <w:p w14:paraId="6561F446" w14:textId="77777777" w:rsidR="00491E99" w:rsidRDefault="002B6952">
            <w:r>
              <w:t>Airfare (round trip)</w:t>
            </w:r>
          </w:p>
        </w:tc>
        <w:tc>
          <w:tcPr>
            <w:tcW w:w="2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79E4FCC4" w14:textId="77777777" w:rsidR="00491E99" w:rsidRDefault="00491E99"/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7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C1D526" w14:textId="77777777" w:rsidR="00491E99" w:rsidRDefault="002B6952">
            <w:r>
              <w:rPr>
                <w:color w:val="0D0D0D"/>
              </w:rPr>
              <w:t>$</w:t>
            </w:r>
            <w:r>
              <w:rPr>
                <w:color w:val="0D0D0D"/>
                <w:highlight w:val="lightGray"/>
              </w:rPr>
              <w:t>__________</w:t>
            </w:r>
          </w:p>
        </w:tc>
      </w:tr>
      <w:tr w:rsidR="00491E99" w14:paraId="511153CF" w14:textId="77777777">
        <w:tc>
          <w:tcPr>
            <w:tcW w:w="5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80" w:type="dxa"/>
              <w:bottom w:w="80" w:type="dxa"/>
              <w:right w:w="80" w:type="dxa"/>
            </w:tcMar>
          </w:tcPr>
          <w:p w14:paraId="33CF0FBF" w14:textId="77777777" w:rsidR="00491E99" w:rsidRDefault="002B6952">
            <w:r>
              <w:t>Hotel (3 nights, Nov. 1–3)</w:t>
            </w:r>
          </w:p>
        </w:tc>
        <w:tc>
          <w:tcPr>
            <w:tcW w:w="2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299BDC31" w14:textId="77777777" w:rsidR="00491E99" w:rsidRDefault="002B6952">
            <w:r>
              <w:rPr>
                <w:color w:val="0D0D0D"/>
                <w:sz w:val="18"/>
                <w:szCs w:val="18"/>
              </w:rPr>
              <w:t>R365 has a discounted hotel block</w:t>
            </w:r>
          </w:p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7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5B1A6B" w14:textId="77777777" w:rsidR="00491E99" w:rsidRDefault="002B6952">
            <w:r>
              <w:rPr>
                <w:color w:val="0D0D0D"/>
              </w:rPr>
              <w:t>$</w:t>
            </w:r>
            <w:r>
              <w:rPr>
                <w:color w:val="0D0D0D"/>
                <w:highlight w:val="lightGray"/>
              </w:rPr>
              <w:t>__________</w:t>
            </w:r>
          </w:p>
        </w:tc>
      </w:tr>
      <w:tr w:rsidR="00491E99" w14:paraId="7AC598DA" w14:textId="77777777">
        <w:tc>
          <w:tcPr>
            <w:tcW w:w="5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80" w:type="dxa"/>
              <w:bottom w:w="80" w:type="dxa"/>
              <w:right w:w="80" w:type="dxa"/>
            </w:tcMar>
          </w:tcPr>
          <w:p w14:paraId="20C91D58" w14:textId="77777777" w:rsidR="00491E99" w:rsidRDefault="002B6952">
            <w:r>
              <w:t>Ground transportation</w:t>
            </w:r>
          </w:p>
        </w:tc>
        <w:tc>
          <w:tcPr>
            <w:tcW w:w="2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E777715" w14:textId="77777777" w:rsidR="00491E99" w:rsidRDefault="002B6952">
            <w:r>
              <w:rPr>
                <w:color w:val="0D0D0D"/>
                <w:sz w:val="18"/>
                <w:szCs w:val="18"/>
              </w:rPr>
              <w:t>Uber/rideshare estimate</w:t>
            </w:r>
          </w:p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7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2050B9" w14:textId="77777777" w:rsidR="00491E99" w:rsidRDefault="002B6952">
            <w:r>
              <w:rPr>
                <w:color w:val="0D0D0D"/>
              </w:rPr>
              <w:t>$</w:t>
            </w:r>
            <w:r>
              <w:rPr>
                <w:color w:val="0D0D0D"/>
                <w:highlight w:val="lightGray"/>
              </w:rPr>
              <w:t>__________</w:t>
            </w:r>
          </w:p>
        </w:tc>
      </w:tr>
      <w:tr w:rsidR="00491E99" w14:paraId="3EE2A93E" w14:textId="77777777" w:rsidTr="00F33C73">
        <w:tc>
          <w:tcPr>
            <w:tcW w:w="5040" w:type="dxa"/>
            <w:tcBorders>
              <w:top w:val="single" w:sz="1" w:space="0" w:color="CCCCCC"/>
              <w:left w:val="single" w:sz="1" w:space="0" w:color="CCCCCC"/>
              <w:bottom w:val="single" w:sz="4" w:space="0" w:color="C00000"/>
              <w:right w:val="single" w:sz="1" w:space="0" w:color="CCCCCC"/>
            </w:tcBorders>
            <w:shd w:val="clear" w:color="auto" w:fill="FFFFFF"/>
            <w:tcMar>
              <w:top w:w="80" w:type="dxa"/>
              <w:left w:w="180" w:type="dxa"/>
              <w:bottom w:w="80" w:type="dxa"/>
              <w:right w:w="80" w:type="dxa"/>
            </w:tcMar>
          </w:tcPr>
          <w:p w14:paraId="0985E6A0" w14:textId="77777777" w:rsidR="00491E99" w:rsidRDefault="002B6952">
            <w:r>
              <w:t>Incidentals</w:t>
            </w:r>
          </w:p>
        </w:tc>
        <w:tc>
          <w:tcPr>
            <w:tcW w:w="2880" w:type="dxa"/>
            <w:tcBorders>
              <w:top w:val="single" w:sz="1" w:space="0" w:color="CCCCCC"/>
              <w:left w:val="single" w:sz="1" w:space="0" w:color="CCCCCC"/>
              <w:bottom w:val="single" w:sz="4" w:space="0" w:color="C00000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70ED2C50" w14:textId="77777777" w:rsidR="00491E99" w:rsidRDefault="00491E99"/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4" w:space="0" w:color="C00000"/>
              <w:right w:val="single" w:sz="1" w:space="0" w:color="CCCCCC"/>
            </w:tcBorders>
            <w:shd w:val="clear" w:color="auto" w:fill="F7F7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C9EF00" w14:textId="77777777" w:rsidR="00491E99" w:rsidRDefault="002B6952">
            <w:r>
              <w:rPr>
                <w:color w:val="0D0D0D"/>
              </w:rPr>
              <w:t>$</w:t>
            </w:r>
            <w:r>
              <w:rPr>
                <w:color w:val="0D0D0D"/>
                <w:highlight w:val="lightGray"/>
              </w:rPr>
              <w:t>__________</w:t>
            </w:r>
          </w:p>
        </w:tc>
      </w:tr>
      <w:tr w:rsidR="00491E99" w14:paraId="1B258984" w14:textId="77777777" w:rsidTr="00F33C73">
        <w:tc>
          <w:tcPr>
            <w:tcW w:w="5040" w:type="dxa"/>
            <w:tcBorders>
              <w:top w:val="single" w:sz="4" w:space="0" w:color="C00000"/>
              <w:left w:val="nil"/>
              <w:bottom w:val="nil"/>
              <w:right w:val="nil"/>
            </w:tcBorders>
            <w:shd w:val="clear" w:color="auto" w:fill="F9F0F0"/>
            <w:tcMar>
              <w:top w:w="100" w:type="dxa"/>
              <w:left w:w="180" w:type="dxa"/>
              <w:bottom w:w="100" w:type="dxa"/>
              <w:right w:w="80" w:type="dxa"/>
            </w:tcMar>
          </w:tcPr>
          <w:p w14:paraId="18838BFD" w14:textId="77777777" w:rsidR="00491E99" w:rsidRDefault="002B6952">
            <w:r>
              <w:rPr>
                <w:b/>
                <w:bCs/>
              </w:rPr>
              <w:t>ESTIMATED TOTAL</w:t>
            </w:r>
          </w:p>
        </w:tc>
        <w:tc>
          <w:tcPr>
            <w:tcW w:w="2880" w:type="dxa"/>
            <w:tcBorders>
              <w:top w:val="single" w:sz="4" w:space="0" w:color="C00000"/>
              <w:left w:val="nil"/>
              <w:bottom w:val="nil"/>
              <w:right w:val="nil"/>
            </w:tcBorders>
            <w:shd w:val="clear" w:color="auto" w:fill="F9F0F0"/>
            <w:tcMar>
              <w:top w:w="100" w:type="dxa"/>
              <w:left w:w="120" w:type="dxa"/>
              <w:bottom w:w="100" w:type="dxa"/>
              <w:right w:w="80" w:type="dxa"/>
            </w:tcMar>
          </w:tcPr>
          <w:p w14:paraId="099E21EF" w14:textId="77777777" w:rsidR="00491E99" w:rsidRDefault="00491E99"/>
        </w:tc>
        <w:tc>
          <w:tcPr>
            <w:tcW w:w="1440" w:type="dxa"/>
            <w:tcBorders>
              <w:top w:val="single" w:sz="4" w:space="0" w:color="C00000"/>
              <w:left w:val="nil"/>
              <w:bottom w:val="nil"/>
              <w:right w:val="nil"/>
            </w:tcBorders>
            <w:shd w:val="clear" w:color="auto" w:fill="F9F0F0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2888A12" w14:textId="77777777" w:rsidR="00491E99" w:rsidRDefault="002B6952">
            <w:r>
              <w:rPr>
                <w:b/>
                <w:bCs/>
                <w:color w:val="0D0D0D"/>
              </w:rPr>
              <w:t>$</w:t>
            </w:r>
            <w:r>
              <w:rPr>
                <w:color w:val="0D0D0D"/>
                <w:highlight w:val="lightGray"/>
              </w:rPr>
              <w:t>__________</w:t>
            </w:r>
          </w:p>
        </w:tc>
      </w:tr>
    </w:tbl>
    <w:p w14:paraId="0A19508B" w14:textId="77777777" w:rsidR="00491E99" w:rsidRDefault="00491E99">
      <w:pPr>
        <w:spacing w:after="120"/>
      </w:pPr>
    </w:p>
    <w:p w14:paraId="083391D5" w14:textId="1599D6B4" w:rsidR="00491E99" w:rsidRDefault="00F33C73" w:rsidP="00312B8A">
      <w:pPr>
        <w:pStyle w:val="Heading2"/>
        <w:spacing w:after="120"/>
      </w:pPr>
      <w:r>
        <w:t>What we get in return</w:t>
      </w:r>
    </w:p>
    <w:p w14:paraId="4AC2C958" w14:textId="77777777" w:rsidR="00491E99" w:rsidRDefault="002B6952">
      <w:pPr>
        <w:spacing w:after="80"/>
      </w:pPr>
      <w:r>
        <w:t>Here’s how I’ll make sure this investment pays off:</w:t>
      </w:r>
    </w:p>
    <w:p w14:paraId="2DB30AD7" w14:textId="77777777" w:rsidR="00491E99" w:rsidRDefault="002B6952">
      <w:pPr>
        <w:pStyle w:val="ListParagraph"/>
        <w:numPr>
          <w:ilvl w:val="0"/>
          <w:numId w:val="2"/>
        </w:numPr>
        <w:spacing w:before="40" w:after="80"/>
      </w:pPr>
      <w:r>
        <w:rPr>
          <w:b/>
          <w:bCs/>
        </w:rPr>
        <w:t>I’ll share a written summary</w:t>
      </w:r>
      <w:r>
        <w:t xml:space="preserve"> of key takeaways with the team within a week of returning.</w:t>
      </w:r>
    </w:p>
    <w:p w14:paraId="48B393BA" w14:textId="77777777" w:rsidR="00491E99" w:rsidRDefault="002B6952">
      <w:pPr>
        <w:pStyle w:val="ListParagraph"/>
        <w:numPr>
          <w:ilvl w:val="0"/>
          <w:numId w:val="2"/>
        </w:numPr>
        <w:spacing w:before="40" w:after="80"/>
      </w:pPr>
      <w:r>
        <w:rPr>
          <w:b/>
          <w:bCs/>
        </w:rPr>
        <w:t>I’ll come with specific questions and a Solutions Bar appointment</w:t>
      </w:r>
      <w:r>
        <w:t xml:space="preserve"> already focused on </w:t>
      </w:r>
      <w:r>
        <w:rPr>
          <w:color w:val="0D0D0D"/>
          <w:highlight w:val="lightGray"/>
        </w:rPr>
        <w:t>[the challenge you want to solve]</w:t>
      </w:r>
      <w:r>
        <w:t>.</w:t>
      </w:r>
    </w:p>
    <w:p w14:paraId="2C371433" w14:textId="77777777" w:rsidR="00491E99" w:rsidRDefault="002B6952">
      <w:pPr>
        <w:pStyle w:val="ListParagraph"/>
        <w:numPr>
          <w:ilvl w:val="0"/>
          <w:numId w:val="2"/>
        </w:numPr>
        <w:spacing w:before="40" w:after="80"/>
      </w:pPr>
      <w:r>
        <w:rPr>
          <w:b/>
          <w:bCs/>
        </w:rPr>
        <w:t xml:space="preserve">Any new workflows, features, or best </w:t>
      </w:r>
      <w:r>
        <w:t>practices I discover will be turned into actionable recommendations for our team.</w:t>
      </w:r>
    </w:p>
    <w:p w14:paraId="580EA2E5" w14:textId="77777777" w:rsidR="00491E99" w:rsidRDefault="002B6952">
      <w:pPr>
        <w:pStyle w:val="ListParagraph"/>
        <w:numPr>
          <w:ilvl w:val="0"/>
          <w:numId w:val="2"/>
        </w:numPr>
        <w:spacing w:before="40" w:after="80"/>
      </w:pPr>
      <w:r>
        <w:rPr>
          <w:b/>
          <w:bCs/>
        </w:rPr>
        <w:t>I’ll build relationships with peer operators and R365 team members</w:t>
      </w:r>
      <w:r>
        <w:t xml:space="preserve"> we can call on throughout the year.</w:t>
      </w:r>
    </w:p>
    <w:p w14:paraId="448C1823" w14:textId="77777777" w:rsidR="00491E99" w:rsidRDefault="00491E99">
      <w:pPr>
        <w:spacing w:after="80"/>
      </w:pPr>
    </w:p>
    <w:p w14:paraId="4D86D499" w14:textId="77777777" w:rsidR="00491E99" w:rsidRDefault="002B6952">
      <w:pPr>
        <w:spacing w:after="100"/>
      </w:pPr>
      <w:r>
        <w:t xml:space="preserve">The most valuable things our team can do with R365 are often things we haven’t discovered yet. Transform is the fastest, most efficient way to close that gap. I believe attending will pay for itself in </w:t>
      </w:r>
      <w:r>
        <w:rPr>
          <w:color w:val="0D0D0D"/>
          <w:highlight w:val="lightGray"/>
        </w:rPr>
        <w:t>[timeframe — e.g., weeks, one quarter]</w:t>
      </w:r>
      <w:r>
        <w:t xml:space="preserve"> through </w:t>
      </w:r>
      <w:r>
        <w:rPr>
          <w:color w:val="0D0D0D"/>
          <w:highlight w:val="lightGray"/>
        </w:rPr>
        <w:t>[specific outcome — e.g., faster closes, reduced food cost, better scheduling accuracy]</w:t>
      </w:r>
      <w:r>
        <w:t>.</w:t>
      </w:r>
    </w:p>
    <w:p w14:paraId="4896E246" w14:textId="77777777" w:rsidR="00491E99" w:rsidRDefault="002B6952">
      <w:pPr>
        <w:spacing w:after="100"/>
      </w:pPr>
      <w:r>
        <w:t>Thank you for considering this. I’m happy to discuss further or provide any additional detail.</w:t>
      </w:r>
    </w:p>
    <w:p w14:paraId="5F737876" w14:textId="77777777" w:rsidR="00491E99" w:rsidRDefault="002B6952">
      <w:pPr>
        <w:spacing w:after="120"/>
      </w:pPr>
      <w:r>
        <w:t>Sincerely,</w:t>
      </w:r>
    </w:p>
    <w:p w14:paraId="6BE12952" w14:textId="77777777" w:rsidR="00491E99" w:rsidRDefault="002B6952">
      <w:pPr>
        <w:spacing w:after="60"/>
      </w:pPr>
      <w:r>
        <w:rPr>
          <w:color w:val="0D0D0D"/>
          <w:highlight w:val="lightGray"/>
        </w:rPr>
        <w:t>[Your Name]</w:t>
      </w:r>
    </w:p>
    <w:p w14:paraId="37FB228E" w14:textId="77777777" w:rsidR="00491E99" w:rsidRDefault="002B6952">
      <w:pPr>
        <w:spacing w:after="60"/>
      </w:pPr>
      <w:r>
        <w:rPr>
          <w:color w:val="0D0D0D"/>
          <w:highlight w:val="lightGray"/>
        </w:rPr>
        <w:t>[Your Title]</w:t>
      </w:r>
    </w:p>
    <w:p w14:paraId="38696D7D" w14:textId="77777777" w:rsidR="00491E99" w:rsidRDefault="002B6952">
      <w:pPr>
        <w:spacing w:after="60"/>
      </w:pPr>
      <w:r>
        <w:rPr>
          <w:color w:val="0D0D0D"/>
          <w:highlight w:val="lightGray"/>
        </w:rPr>
        <w:t>[Your Department]</w:t>
      </w:r>
    </w:p>
    <w:sectPr w:rsidR="00491E99" w:rsidSect="00F07581">
      <w:headerReference w:type="first" r:id="rId7"/>
      <w:pgSz w:w="12240" w:h="15840"/>
      <w:pgMar w:top="720" w:right="1080" w:bottom="720" w:left="1080" w:header="1080" w:footer="4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59173BB1" w14:textId="77777777" w:rsidR="00F22EED" w:rsidRDefault="00F22EED">
      <w:r>
        <w:separator/>
      </w:r>
    </w:p>
  </w:endnote>
  <w:endnote w:type="continuationSeparator" w:id="0">
    <w:p w14:paraId="72FBA0C0" w14:textId="77777777" w:rsidR="00F22EED" w:rsidRDefault="00F22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701A0A49" w14:textId="77777777" w:rsidR="00F22EED" w:rsidRDefault="00F22EED">
      <w:r>
        <w:separator/>
      </w:r>
    </w:p>
  </w:footnote>
  <w:footnote w:type="continuationSeparator" w:id="0">
    <w:p w14:paraId="33741EC9" w14:textId="77777777" w:rsidR="00F22EED" w:rsidRDefault="00F22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DC08D3F" w14:textId="6C984880" w:rsidR="00F33C73" w:rsidRDefault="00F33C73">
    <w:pPr>
      <w:pStyle w:val="Header"/>
    </w:pPr>
    <w:r>
      <w:rPr>
        <w:noProof/>
      </w:rPr>
      <w:drawing>
        <wp:inline distT="0" distB="0" distL="0" distR="0" wp14:anchorId="5C4A7769" wp14:editId="2FD3ED9C">
          <wp:extent cx="1857375" cy="330968"/>
          <wp:effectExtent l="0" t="0" r="0" b="0"/>
          <wp:docPr id="1065482085" name="Picture 1085028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028903" name="Picture 108502890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375" cy="330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51F90C" w14:textId="7DB5ADCE" w:rsidR="006D094E" w:rsidRDefault="006D094E">
    <w:pPr>
      <w:pStyle w:val="Header"/>
    </w:pPr>
  </w:p>
  <w:p w14:paraId="62D83C00" w14:textId="77777777" w:rsidR="006D094E" w:rsidRDefault="006D09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3E632743"/>
    <w:multiLevelType w:val="hybridMultilevel"/>
    <w:tmpl w:val="EBD62F7E"/>
    <w:lvl w:ilvl="0" w:tplc="5CE2A4EE">
      <w:start w:val="1"/>
      <w:numFmt w:val="bullet"/>
      <w:lvlText w:val="•"/>
      <w:lvlJc w:val="left"/>
      <w:pPr>
        <w:ind w:left="560" w:hanging="280"/>
      </w:pPr>
      <w:rPr>
        <w:rFonts w:ascii="Symbol" w:eastAsia="Symbol" w:hAnsi="Symbol" w:cs="Symbol"/>
      </w:rPr>
    </w:lvl>
    <w:lvl w:ilvl="1" w:tplc="CFE41C6E">
      <w:numFmt w:val="decimal"/>
      <w:lvlText w:val=""/>
      <w:lvlJc w:val="left"/>
    </w:lvl>
    <w:lvl w:ilvl="2" w:tplc="23A49A2E">
      <w:numFmt w:val="decimal"/>
      <w:lvlText w:val=""/>
      <w:lvlJc w:val="left"/>
    </w:lvl>
    <w:lvl w:ilvl="3" w:tplc="72721976">
      <w:numFmt w:val="decimal"/>
      <w:lvlText w:val=""/>
      <w:lvlJc w:val="left"/>
    </w:lvl>
    <w:lvl w:ilvl="4" w:tplc="2B2ECAE4">
      <w:numFmt w:val="decimal"/>
      <w:lvlText w:val=""/>
      <w:lvlJc w:val="left"/>
    </w:lvl>
    <w:lvl w:ilvl="5" w:tplc="4420F388">
      <w:numFmt w:val="decimal"/>
      <w:lvlText w:val=""/>
      <w:lvlJc w:val="left"/>
    </w:lvl>
    <w:lvl w:ilvl="6" w:tplc="5FFE276E">
      <w:numFmt w:val="decimal"/>
      <w:lvlText w:val=""/>
      <w:lvlJc w:val="left"/>
    </w:lvl>
    <w:lvl w:ilvl="7" w:tplc="1E5869BC">
      <w:numFmt w:val="decimal"/>
      <w:lvlText w:val=""/>
      <w:lvlJc w:val="left"/>
    </w:lvl>
    <w:lvl w:ilvl="8" w:tplc="B98A6FF8">
      <w:numFmt w:val="decimal"/>
      <w:lvlText w:val=""/>
      <w:lvlJc w:val="left"/>
    </w:lvl>
  </w:abstractNum>
  <w:abstractNum w:abstractNumId="1" w15:restartNumberingAfterBreak="0">
    <w:nsid w:val="47EE3C22"/>
    <w:multiLevelType w:val="hybridMultilevel"/>
    <w:tmpl w:val="66E0287C"/>
    <w:lvl w:ilvl="0" w:tplc="70D4F770">
      <w:start w:val="1"/>
      <w:numFmt w:val="bullet"/>
      <w:lvlText w:val="●"/>
      <w:lvlJc w:val="left"/>
      <w:pPr>
        <w:ind w:left="720" w:hanging="360"/>
      </w:pPr>
    </w:lvl>
    <w:lvl w:ilvl="1" w:tplc="16FAE5DA">
      <w:start w:val="1"/>
      <w:numFmt w:val="bullet"/>
      <w:lvlText w:val="○"/>
      <w:lvlJc w:val="left"/>
      <w:pPr>
        <w:ind w:left="1440" w:hanging="360"/>
      </w:pPr>
    </w:lvl>
    <w:lvl w:ilvl="2" w:tplc="97D2F6D0">
      <w:start w:val="1"/>
      <w:numFmt w:val="bullet"/>
      <w:lvlText w:val="■"/>
      <w:lvlJc w:val="left"/>
      <w:pPr>
        <w:ind w:left="2160" w:hanging="360"/>
      </w:pPr>
    </w:lvl>
    <w:lvl w:ilvl="3" w:tplc="490E0C54">
      <w:start w:val="1"/>
      <w:numFmt w:val="bullet"/>
      <w:lvlText w:val="●"/>
      <w:lvlJc w:val="left"/>
      <w:pPr>
        <w:ind w:left="2880" w:hanging="360"/>
      </w:pPr>
    </w:lvl>
    <w:lvl w:ilvl="4" w:tplc="31F84BE4">
      <w:start w:val="1"/>
      <w:numFmt w:val="bullet"/>
      <w:lvlText w:val="○"/>
      <w:lvlJc w:val="left"/>
      <w:pPr>
        <w:ind w:left="3600" w:hanging="360"/>
      </w:pPr>
    </w:lvl>
    <w:lvl w:ilvl="5" w:tplc="C8A858B2">
      <w:start w:val="1"/>
      <w:numFmt w:val="bullet"/>
      <w:lvlText w:val="■"/>
      <w:lvlJc w:val="left"/>
      <w:pPr>
        <w:ind w:left="4320" w:hanging="360"/>
      </w:pPr>
    </w:lvl>
    <w:lvl w:ilvl="6" w:tplc="0B0E68A8">
      <w:start w:val="1"/>
      <w:numFmt w:val="bullet"/>
      <w:lvlText w:val="●"/>
      <w:lvlJc w:val="left"/>
      <w:pPr>
        <w:ind w:left="5040" w:hanging="360"/>
      </w:pPr>
    </w:lvl>
    <w:lvl w:ilvl="7" w:tplc="65D8884E">
      <w:start w:val="1"/>
      <w:numFmt w:val="bullet"/>
      <w:lvlText w:val="●"/>
      <w:lvlJc w:val="left"/>
      <w:pPr>
        <w:ind w:left="5760" w:hanging="360"/>
      </w:pPr>
    </w:lvl>
    <w:lvl w:ilvl="8" w:tplc="A54267BA">
      <w:start w:val="1"/>
      <w:numFmt w:val="bullet"/>
      <w:lvlText w:val="●"/>
      <w:lvlJc w:val="left"/>
      <w:pPr>
        <w:ind w:left="6480" w:hanging="360"/>
      </w:pPr>
    </w:lvl>
  </w:abstractNum>
  <w:num w:numId="1" w16cid:durableId="1289050126">
    <w:abstractNumId w:val="1"/>
    <w:lvlOverride w:ilvl="0">
      <w:startOverride w:val="1"/>
    </w:lvlOverride>
  </w:num>
  <w:num w:numId="2" w16cid:durableId="71712148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E99"/>
    <w:rsid w:val="002B6952"/>
    <w:rsid w:val="00312B8A"/>
    <w:rsid w:val="00491E99"/>
    <w:rsid w:val="004F427D"/>
    <w:rsid w:val="006D094E"/>
    <w:rsid w:val="006E287D"/>
    <w:rsid w:val="00750513"/>
    <w:rsid w:val="00BC0CCA"/>
    <w:rsid w:val="00C95917"/>
    <w:rsid w:val="00F07581"/>
    <w:rsid w:val="00F22EED"/>
    <w:rsid w:val="00F3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EBD37"/>
  <w15:docId w15:val="{A3B0E7F1-753F-4E1E-8040-6D534BB12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libri" w:eastAsia="Arial" w:hAnsi="Calibri" w:cs="Calibri"/>
        <w:color w:val="1A1A1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160" w:after="40"/>
      <w:contextualSpacing/>
      <w:outlineLvl w:val="1"/>
    </w:pPr>
    <w:rPr>
      <w:rFonts w:ascii="Tahoma" w:hAnsi="Tahoma"/>
      <w:b/>
      <w:color w:val="0D0D0D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tructions">
    <w:name w:val="Instructions"/>
    <w:basedOn w:val="Normal"/>
    <w:next w:val="Normal"/>
    <w:qFormat/>
    <w:pPr>
      <w:pBdr>
        <w:top w:val="single" w:sz="4" w:space="6" w:color="DDD4A8"/>
        <w:left w:val="single" w:sz="18" w:space="8" w:color="DDD4A8"/>
        <w:bottom w:val="single" w:sz="4" w:space="6" w:color="DDD4A8"/>
        <w:right w:val="single" w:sz="4" w:space="6" w:color="DDD4A8"/>
      </w:pBdr>
      <w:shd w:val="clear" w:color="auto" w:fill="FFFBEB"/>
      <w:spacing w:before="120" w:after="240"/>
      <w:ind w:left="160" w:right="160"/>
    </w:pPr>
    <w:rPr>
      <w:i/>
      <w:iCs/>
      <w:color w:val="333333"/>
      <w:sz w:val="18"/>
      <w:szCs w:val="18"/>
    </w:rPr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33C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3C73"/>
  </w:style>
  <w:style w:type="paragraph" w:styleId="Footer">
    <w:name w:val="footer"/>
    <w:basedOn w:val="Normal"/>
    <w:link w:val="FooterChar"/>
    <w:uiPriority w:val="99"/>
    <w:unhideWhenUsed/>
    <w:rsid w:val="00F33C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3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594</Words>
  <Characters>3389</Characters>
  <Application>Microsoft Office Word</Application>
  <DocSecurity>0</DocSecurity>
  <Lines>28</Lines>
  <Paragraphs>7</Paragraphs>
  <ScaleCrop>false</ScaleCrop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Tyler Burgess</cp:lastModifiedBy>
  <cp:revision>6</cp:revision>
  <dcterms:created xsi:type="dcterms:W3CDTF">2026-06-15T22:04:00Z</dcterms:created>
  <dcterms:modified xsi:type="dcterms:W3CDTF">2026-06-30T16:36:00Z</dcterms:modified>
</cp:coreProperties>
</file>